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130"/>
      </w:tblGrid>
      <w:tr w:rsidR="00300245" w14:paraId="2D2A3945" w14:textId="77777777" w:rsidTr="007C62A4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2D2A393E" w14:textId="77777777" w:rsidR="007C62A4" w:rsidRPr="00E222D1" w:rsidRDefault="0061097E" w:rsidP="007C62A4">
            <w:pPr>
              <w:tabs>
                <w:tab w:val="left" w:pos="2160"/>
              </w:tabs>
              <w:spacing w:line="120" w:lineRule="exact"/>
              <w:rPr>
                <w:sz w:val="20"/>
                <w:szCs w:val="20"/>
              </w:rPr>
            </w:pPr>
          </w:p>
          <w:p w14:paraId="2D2A393F" w14:textId="77777777" w:rsidR="007C62A4" w:rsidRPr="00E222D1" w:rsidRDefault="0061097E" w:rsidP="007C62A4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14:paraId="2D2A3940" w14:textId="77777777" w:rsidR="007C62A4" w:rsidRPr="00E222D1" w:rsidRDefault="00273B80" w:rsidP="007C62A4">
            <w:pPr>
              <w:tabs>
                <w:tab w:val="left" w:pos="2160"/>
              </w:tabs>
              <w:rPr>
                <w:b/>
                <w:sz w:val="20"/>
                <w:szCs w:val="20"/>
              </w:rPr>
            </w:pPr>
            <w:r w:rsidRPr="00E222D1">
              <w:rPr>
                <w:b/>
                <w:sz w:val="20"/>
                <w:szCs w:val="20"/>
              </w:rPr>
              <w:t>NDNY FEDERAL COURT BAR ASSOCIATION, INC.</w:t>
            </w:r>
          </w:p>
          <w:p w14:paraId="2D2A3941" w14:textId="77777777" w:rsidR="007C62A4" w:rsidRPr="00E222D1" w:rsidRDefault="00273B80" w:rsidP="007C62A4">
            <w:pPr>
              <w:tabs>
                <w:tab w:val="left" w:pos="2160"/>
              </w:tabs>
              <w:rPr>
                <w:b/>
                <w:sz w:val="20"/>
                <w:szCs w:val="20"/>
              </w:rPr>
            </w:pPr>
            <w:r w:rsidRPr="00E222D1">
              <w:rPr>
                <w:b/>
                <w:sz w:val="20"/>
                <w:szCs w:val="20"/>
              </w:rPr>
              <w:t>www.ndnyfcba.org</w:t>
            </w:r>
          </w:p>
          <w:p w14:paraId="2D2A3942" w14:textId="77777777" w:rsidR="007C62A4" w:rsidRPr="00E222D1" w:rsidRDefault="0061097E" w:rsidP="007C62A4">
            <w:pPr>
              <w:tabs>
                <w:tab w:val="left" w:pos="2160"/>
              </w:tabs>
              <w:spacing w:after="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2D2A3943" w14:textId="77777777" w:rsidR="007C62A4" w:rsidRPr="00E222D1" w:rsidRDefault="00273B80" w:rsidP="007C62A4">
            <w:pPr>
              <w:tabs>
                <w:tab w:val="left" w:pos="2160"/>
              </w:tabs>
              <w:spacing w:line="120" w:lineRule="exact"/>
              <w:rPr>
                <w:b/>
                <w:bCs/>
                <w:sz w:val="20"/>
                <w:szCs w:val="20"/>
              </w:rPr>
            </w:pPr>
            <w:r w:rsidRPr="00E222D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D2A3989" wp14:editId="2D2A398A">
                  <wp:simplePos x="0" y="0"/>
                  <wp:positionH relativeFrom="margin">
                    <wp:posOffset>838200</wp:posOffset>
                  </wp:positionH>
                  <wp:positionV relativeFrom="margin">
                    <wp:posOffset>114300</wp:posOffset>
                  </wp:positionV>
                  <wp:extent cx="1257300" cy="1143000"/>
                  <wp:effectExtent l="0" t="0" r="1270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D2A3944" w14:textId="77777777" w:rsidR="007C62A4" w:rsidRPr="00E222D1" w:rsidRDefault="0061097E" w:rsidP="007C62A4">
            <w:pPr>
              <w:tabs>
                <w:tab w:val="left" w:pos="2160"/>
              </w:tabs>
              <w:spacing w:after="58"/>
              <w:ind w:left="240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2D2A3947" w14:textId="77777777" w:rsidR="007C62A4" w:rsidRPr="00E222D1" w:rsidRDefault="00273B80" w:rsidP="007C62A4">
      <w:pPr>
        <w:tabs>
          <w:tab w:val="left" w:pos="2160"/>
        </w:tabs>
        <w:spacing w:before="120"/>
        <w:jc w:val="center"/>
        <w:rPr>
          <w:b/>
          <w:bCs/>
          <w:sz w:val="32"/>
          <w:szCs w:val="32"/>
          <w:u w:val="single"/>
        </w:rPr>
      </w:pPr>
      <w:r w:rsidRPr="00E222D1">
        <w:rPr>
          <w:b/>
          <w:bCs/>
          <w:sz w:val="32"/>
          <w:szCs w:val="32"/>
          <w:u w:val="single"/>
        </w:rPr>
        <w:t>NOTICE OF CLE PROGRAM</w:t>
      </w:r>
    </w:p>
    <w:p w14:paraId="2D2A3948" w14:textId="77777777" w:rsidR="007C62A4" w:rsidRPr="00E222D1" w:rsidRDefault="00273B80" w:rsidP="007C62A4">
      <w:pPr>
        <w:tabs>
          <w:tab w:val="left" w:pos="2160"/>
        </w:tabs>
        <w:spacing w:before="120"/>
        <w:jc w:val="center"/>
        <w:rPr>
          <w:b/>
          <w:bCs/>
          <w:sz w:val="32"/>
          <w:szCs w:val="32"/>
        </w:rPr>
      </w:pPr>
      <w:r w:rsidRPr="00E222D1">
        <w:rPr>
          <w:b/>
          <w:bCs/>
          <w:sz w:val="32"/>
          <w:szCs w:val="32"/>
        </w:rPr>
        <w:t>The NDNY-FCBA’s CLE Committee</w:t>
      </w:r>
    </w:p>
    <w:p w14:paraId="2D2A3949" w14:textId="77777777" w:rsidR="00F44916" w:rsidRPr="00E222D1" w:rsidRDefault="00273B80" w:rsidP="007C62A4">
      <w:pPr>
        <w:tabs>
          <w:tab w:val="left" w:pos="2160"/>
        </w:tabs>
        <w:spacing w:before="120"/>
        <w:jc w:val="center"/>
        <w:rPr>
          <w:b/>
          <w:bCs/>
          <w:i/>
          <w:sz w:val="32"/>
          <w:szCs w:val="32"/>
        </w:rPr>
      </w:pPr>
      <w:r w:rsidRPr="00E222D1">
        <w:rPr>
          <w:b/>
          <w:bCs/>
          <w:i/>
          <w:sz w:val="32"/>
          <w:szCs w:val="32"/>
        </w:rPr>
        <w:t>Presents</w:t>
      </w:r>
    </w:p>
    <w:p w14:paraId="2D2A394A" w14:textId="77777777" w:rsidR="0048512E" w:rsidRPr="00E222D1" w:rsidRDefault="0061097E" w:rsidP="007C62A4">
      <w:pPr>
        <w:tabs>
          <w:tab w:val="left" w:pos="2160"/>
        </w:tabs>
        <w:spacing w:before="120"/>
        <w:jc w:val="center"/>
        <w:rPr>
          <w:b/>
          <w:bCs/>
          <w:i/>
        </w:rPr>
      </w:pPr>
    </w:p>
    <w:p w14:paraId="2D2A394B" w14:textId="11B26CFA" w:rsidR="00101E0A" w:rsidRPr="00E222D1" w:rsidRDefault="00273B80" w:rsidP="00A1752D">
      <w:pPr>
        <w:jc w:val="center"/>
        <w:rPr>
          <w:b/>
          <w:i/>
          <w:color w:val="365F91" w:themeColor="accent1" w:themeShade="BF"/>
          <w:sz w:val="32"/>
          <w:szCs w:val="32"/>
        </w:rPr>
      </w:pPr>
      <w:r w:rsidRPr="00E222D1">
        <w:rPr>
          <w:b/>
          <w:i/>
          <w:color w:val="365F91" w:themeColor="accent1" w:themeShade="BF"/>
          <w:sz w:val="32"/>
          <w:szCs w:val="32"/>
        </w:rPr>
        <w:t>“</w:t>
      </w:r>
      <w:r w:rsidR="00363A24" w:rsidRPr="00363A24">
        <w:rPr>
          <w:sz w:val="32"/>
          <w:szCs w:val="32"/>
        </w:rPr>
        <w:t xml:space="preserve">The Supreme Court’s decision in </w:t>
      </w:r>
      <w:r w:rsidR="00363A24" w:rsidRPr="00363A24">
        <w:rPr>
          <w:i/>
          <w:iCs/>
          <w:sz w:val="32"/>
          <w:szCs w:val="32"/>
        </w:rPr>
        <w:t>Alston v. NCAA</w:t>
      </w:r>
      <w:r w:rsidR="00363A24" w:rsidRPr="00363A24">
        <w:rPr>
          <w:sz w:val="32"/>
          <w:szCs w:val="32"/>
        </w:rPr>
        <w:t>, and its ramifications for college sports</w:t>
      </w:r>
      <w:r w:rsidRPr="00E222D1">
        <w:rPr>
          <w:rFonts w:eastAsiaTheme="minorEastAsia"/>
          <w:b/>
          <w:i/>
          <w:color w:val="365F91" w:themeColor="accent1" w:themeShade="BF"/>
          <w:sz w:val="32"/>
          <w:szCs w:val="32"/>
        </w:rPr>
        <w:t>”</w:t>
      </w:r>
    </w:p>
    <w:p w14:paraId="2D2A394C" w14:textId="77777777" w:rsidR="007C62A4" w:rsidRPr="00E222D1" w:rsidRDefault="0061097E" w:rsidP="001C1093">
      <w:pPr>
        <w:tabs>
          <w:tab w:val="left" w:pos="2160"/>
        </w:tabs>
        <w:rPr>
          <w:b/>
          <w:bCs/>
          <w:i/>
          <w:iCs/>
          <w:sz w:val="28"/>
          <w:szCs w:val="28"/>
        </w:rPr>
      </w:pPr>
    </w:p>
    <w:p w14:paraId="2D2A394D" w14:textId="24EA33FF" w:rsidR="007C62A4" w:rsidRPr="00F16752" w:rsidRDefault="00EE7CD6" w:rsidP="007C62A4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</w:t>
      </w:r>
      <w:r w:rsidR="00584F9A" w:rsidRPr="00F16752">
        <w:rPr>
          <w:b/>
          <w:bCs/>
          <w:sz w:val="28"/>
          <w:szCs w:val="28"/>
        </w:rPr>
        <w:t xml:space="preserve">day, </w:t>
      </w:r>
      <w:r>
        <w:rPr>
          <w:b/>
          <w:bCs/>
          <w:sz w:val="28"/>
          <w:szCs w:val="28"/>
        </w:rPr>
        <w:t>December 9</w:t>
      </w:r>
      <w:r w:rsidR="005547DD">
        <w:rPr>
          <w:b/>
          <w:bCs/>
          <w:sz w:val="28"/>
          <w:szCs w:val="28"/>
        </w:rPr>
        <w:t>, 2021</w:t>
      </w:r>
    </w:p>
    <w:p w14:paraId="2D2A394E" w14:textId="7ED7A003" w:rsidR="007C62A4" w:rsidRPr="00F16752" w:rsidRDefault="00F16752" w:rsidP="007C62A4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F16752">
        <w:rPr>
          <w:b/>
          <w:bCs/>
          <w:sz w:val="28"/>
          <w:szCs w:val="28"/>
        </w:rPr>
        <w:t>1:</w:t>
      </w:r>
      <w:r w:rsidR="007E3FFC">
        <w:rPr>
          <w:b/>
          <w:bCs/>
          <w:sz w:val="28"/>
          <w:szCs w:val="28"/>
        </w:rPr>
        <w:t>3</w:t>
      </w:r>
      <w:r w:rsidRPr="00F16752">
        <w:rPr>
          <w:b/>
          <w:bCs/>
          <w:sz w:val="28"/>
          <w:szCs w:val="28"/>
        </w:rPr>
        <w:t>0</w:t>
      </w:r>
      <w:r w:rsidR="00585F9F">
        <w:rPr>
          <w:b/>
          <w:bCs/>
          <w:sz w:val="28"/>
          <w:szCs w:val="28"/>
        </w:rPr>
        <w:t xml:space="preserve"> </w:t>
      </w:r>
      <w:r w:rsidR="00EE7CD6">
        <w:rPr>
          <w:b/>
          <w:bCs/>
          <w:sz w:val="28"/>
          <w:szCs w:val="28"/>
        </w:rPr>
        <w:t>p</w:t>
      </w:r>
      <w:r w:rsidR="00273B80" w:rsidRPr="00F16752">
        <w:rPr>
          <w:b/>
          <w:bCs/>
          <w:sz w:val="28"/>
          <w:szCs w:val="28"/>
        </w:rPr>
        <w:t xml:space="preserve">.m. – </w:t>
      </w:r>
      <w:r w:rsidR="00A55EC5">
        <w:rPr>
          <w:b/>
          <w:bCs/>
          <w:sz w:val="28"/>
          <w:szCs w:val="28"/>
        </w:rPr>
        <w:t>2</w:t>
      </w:r>
      <w:r w:rsidRPr="00F16752">
        <w:rPr>
          <w:b/>
          <w:bCs/>
          <w:sz w:val="28"/>
          <w:szCs w:val="28"/>
        </w:rPr>
        <w:t>:</w:t>
      </w:r>
      <w:r w:rsidR="007E3FFC">
        <w:rPr>
          <w:b/>
          <w:bCs/>
          <w:sz w:val="28"/>
          <w:szCs w:val="28"/>
        </w:rPr>
        <w:t>45</w:t>
      </w:r>
      <w:r w:rsidR="00585F9F">
        <w:rPr>
          <w:b/>
          <w:bCs/>
          <w:sz w:val="28"/>
          <w:szCs w:val="28"/>
        </w:rPr>
        <w:t xml:space="preserve"> </w:t>
      </w:r>
      <w:r w:rsidR="00A55EC5">
        <w:rPr>
          <w:b/>
          <w:bCs/>
          <w:sz w:val="28"/>
          <w:szCs w:val="28"/>
        </w:rPr>
        <w:t>p</w:t>
      </w:r>
      <w:r w:rsidR="00273B80" w:rsidRPr="00F16752">
        <w:rPr>
          <w:b/>
          <w:bCs/>
          <w:sz w:val="28"/>
          <w:szCs w:val="28"/>
        </w:rPr>
        <w:t>.m.</w:t>
      </w:r>
    </w:p>
    <w:p w14:paraId="2D2A394F" w14:textId="5644820C" w:rsidR="007C62A4" w:rsidRPr="00F16752" w:rsidRDefault="00273B80" w:rsidP="007C62A4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F16752">
        <w:rPr>
          <w:b/>
          <w:bCs/>
          <w:sz w:val="28"/>
          <w:szCs w:val="28"/>
        </w:rPr>
        <w:t xml:space="preserve">(Registration at </w:t>
      </w:r>
      <w:r w:rsidR="00F16752" w:rsidRPr="00F16752">
        <w:rPr>
          <w:b/>
          <w:bCs/>
          <w:sz w:val="28"/>
          <w:szCs w:val="28"/>
        </w:rPr>
        <w:t>1</w:t>
      </w:r>
      <w:r w:rsidR="00EE7CD6">
        <w:rPr>
          <w:b/>
          <w:bCs/>
          <w:sz w:val="28"/>
          <w:szCs w:val="28"/>
        </w:rPr>
        <w:t>2</w:t>
      </w:r>
      <w:r w:rsidR="00A55EC5">
        <w:rPr>
          <w:b/>
          <w:bCs/>
          <w:sz w:val="28"/>
          <w:szCs w:val="28"/>
        </w:rPr>
        <w:t>:</w:t>
      </w:r>
      <w:r w:rsidR="00EE7CD6">
        <w:rPr>
          <w:b/>
          <w:bCs/>
          <w:sz w:val="28"/>
          <w:szCs w:val="28"/>
        </w:rPr>
        <w:t>3</w:t>
      </w:r>
      <w:r w:rsidR="00F16752" w:rsidRPr="00F16752">
        <w:rPr>
          <w:b/>
          <w:bCs/>
          <w:sz w:val="28"/>
          <w:szCs w:val="28"/>
        </w:rPr>
        <w:t>0</w:t>
      </w:r>
      <w:r w:rsidR="00585F9F">
        <w:rPr>
          <w:b/>
          <w:bCs/>
          <w:sz w:val="28"/>
          <w:szCs w:val="28"/>
        </w:rPr>
        <w:t xml:space="preserve"> </w:t>
      </w:r>
      <w:r w:rsidR="00A55EC5">
        <w:rPr>
          <w:b/>
          <w:bCs/>
          <w:sz w:val="28"/>
          <w:szCs w:val="28"/>
        </w:rPr>
        <w:t>p</w:t>
      </w:r>
      <w:r w:rsidRPr="00F16752">
        <w:rPr>
          <w:b/>
          <w:bCs/>
          <w:sz w:val="28"/>
          <w:szCs w:val="28"/>
        </w:rPr>
        <w:t>.m.)</w:t>
      </w:r>
    </w:p>
    <w:p w14:paraId="2D2A3950" w14:textId="55DB8ADA" w:rsidR="007C62A4" w:rsidRPr="00F16752" w:rsidRDefault="00273B80" w:rsidP="007C62A4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F16752">
        <w:rPr>
          <w:b/>
          <w:bCs/>
          <w:sz w:val="28"/>
          <w:szCs w:val="28"/>
        </w:rPr>
        <w:t xml:space="preserve">(R.S.V.P. by </w:t>
      </w:r>
      <w:r w:rsidR="00A55EC5">
        <w:rPr>
          <w:b/>
          <w:bCs/>
          <w:sz w:val="28"/>
          <w:szCs w:val="28"/>
        </w:rPr>
        <w:t>December 1</w:t>
      </w:r>
      <w:r w:rsidR="00E719C5">
        <w:rPr>
          <w:b/>
          <w:bCs/>
          <w:sz w:val="28"/>
          <w:szCs w:val="28"/>
        </w:rPr>
        <w:t>,</w:t>
      </w:r>
      <w:r w:rsidR="00D513FE">
        <w:rPr>
          <w:b/>
          <w:bCs/>
          <w:sz w:val="28"/>
          <w:szCs w:val="28"/>
        </w:rPr>
        <w:t xml:space="preserve"> 2021</w:t>
      </w:r>
      <w:r w:rsidRPr="00F16752">
        <w:rPr>
          <w:b/>
          <w:bCs/>
          <w:sz w:val="28"/>
          <w:szCs w:val="28"/>
        </w:rPr>
        <w:t>)</w:t>
      </w:r>
    </w:p>
    <w:p w14:paraId="2D2A3951" w14:textId="77777777" w:rsidR="007C62A4" w:rsidRPr="00E222D1" w:rsidRDefault="0061097E" w:rsidP="007C62A4">
      <w:pPr>
        <w:tabs>
          <w:tab w:val="left" w:pos="2160"/>
        </w:tabs>
        <w:jc w:val="center"/>
        <w:rPr>
          <w:b/>
          <w:bCs/>
          <w:sz w:val="28"/>
          <w:szCs w:val="28"/>
        </w:rPr>
      </w:pPr>
    </w:p>
    <w:p w14:paraId="2D2A3953" w14:textId="0F4EAAAC" w:rsidR="007C62A4" w:rsidRPr="00E222D1" w:rsidRDefault="00EE7CD6" w:rsidP="007C62A4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Craftsman Inn</w:t>
      </w:r>
    </w:p>
    <w:p w14:paraId="2D2A3954" w14:textId="77777777" w:rsidR="007C62A4" w:rsidRPr="00E222D1" w:rsidRDefault="00134303" w:rsidP="007C62A4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Syracuse</w:t>
      </w:r>
      <w:r w:rsidR="00273B80" w:rsidRPr="00E222D1">
        <w:rPr>
          <w:b/>
          <w:bCs/>
          <w:sz w:val="28"/>
          <w:szCs w:val="28"/>
        </w:rPr>
        <w:t>, New York</w:t>
      </w:r>
    </w:p>
    <w:p w14:paraId="2D2A3955" w14:textId="77777777" w:rsidR="007C62A4" w:rsidRPr="00E222D1" w:rsidRDefault="0061097E" w:rsidP="007C62A4">
      <w:pPr>
        <w:tabs>
          <w:tab w:val="left" w:pos="2160"/>
        </w:tabs>
        <w:jc w:val="center"/>
        <w:rPr>
          <w:b/>
          <w:bCs/>
          <w:sz w:val="28"/>
          <w:szCs w:val="28"/>
        </w:rPr>
      </w:pPr>
    </w:p>
    <w:p w14:paraId="3EFA4050" w14:textId="77777777" w:rsidR="00921607" w:rsidRPr="00921607" w:rsidRDefault="00921607" w:rsidP="00921607">
      <w:pPr>
        <w:rPr>
          <w:rFonts w:eastAsiaTheme="minorHAnsi"/>
          <w:color w:val="FF0000"/>
          <w:sz w:val="32"/>
          <w:szCs w:val="32"/>
        </w:rPr>
      </w:pPr>
      <w:r w:rsidRPr="00921607">
        <w:rPr>
          <w:color w:val="FF0000"/>
          <w:sz w:val="32"/>
          <w:szCs w:val="32"/>
        </w:rPr>
        <w:t xml:space="preserve">This program will discuss the Supreme Court’s reasoning and holding in </w:t>
      </w:r>
      <w:r w:rsidRPr="00921607">
        <w:rPr>
          <w:i/>
          <w:iCs/>
          <w:color w:val="FF0000"/>
          <w:sz w:val="32"/>
          <w:szCs w:val="32"/>
        </w:rPr>
        <w:t>Alston v. NCAA</w:t>
      </w:r>
      <w:r w:rsidRPr="00921607">
        <w:rPr>
          <w:color w:val="FF0000"/>
          <w:sz w:val="32"/>
          <w:szCs w:val="32"/>
        </w:rPr>
        <w:t xml:space="preserve">, wherein the Supreme Court unanimously held that the NCAA could not enforce certain rules limiting the education-related benefits that colleges offer their athletes.  Under </w:t>
      </w:r>
      <w:r w:rsidRPr="00921607">
        <w:rPr>
          <w:i/>
          <w:iCs/>
          <w:color w:val="FF0000"/>
          <w:sz w:val="32"/>
          <w:szCs w:val="32"/>
        </w:rPr>
        <w:t>Alston</w:t>
      </w:r>
      <w:r w:rsidRPr="00921607">
        <w:rPr>
          <w:color w:val="FF0000"/>
          <w:sz w:val="32"/>
          <w:szCs w:val="32"/>
        </w:rPr>
        <w:t xml:space="preserve">, colleges can begin immediately offering incentives other than tuition to athletes, including computers, graduate scholarships, tutoring, and up to $5,900 in cash for academic awards. </w:t>
      </w:r>
    </w:p>
    <w:p w14:paraId="2D2A395C" w14:textId="77777777" w:rsidR="00F44916" w:rsidRPr="00E222D1" w:rsidRDefault="0061097E" w:rsidP="007C62A4">
      <w:pPr>
        <w:tabs>
          <w:tab w:val="left" w:pos="2160"/>
        </w:tabs>
        <w:spacing w:before="120"/>
        <w:jc w:val="center"/>
        <w:rPr>
          <w:b/>
          <w:color w:val="000000"/>
          <w:sz w:val="28"/>
          <w:szCs w:val="28"/>
        </w:rPr>
      </w:pPr>
    </w:p>
    <w:p w14:paraId="2D2A395D" w14:textId="09AED638" w:rsidR="007C62A4" w:rsidRPr="00E222D1" w:rsidRDefault="00273B80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222D1">
        <w:rPr>
          <w:b/>
          <w:sz w:val="28"/>
          <w:szCs w:val="28"/>
        </w:rPr>
        <w:t>Presenter:</w:t>
      </w:r>
    </w:p>
    <w:p w14:paraId="2D2A395E" w14:textId="77777777" w:rsidR="007C62A4" w:rsidRPr="00E222D1" w:rsidRDefault="0061097E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b/>
          <w:sz w:val="28"/>
          <w:szCs w:val="28"/>
        </w:rPr>
      </w:pPr>
    </w:p>
    <w:p w14:paraId="2D2A395F" w14:textId="468A8015" w:rsidR="007C62A4" w:rsidRPr="00E222D1" w:rsidRDefault="00D513FE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Wolohan</w:t>
      </w:r>
      <w:r w:rsidR="00273B80" w:rsidRPr="00E222D1">
        <w:rPr>
          <w:b/>
          <w:sz w:val="28"/>
          <w:szCs w:val="28"/>
        </w:rPr>
        <w:t>, Esq.</w:t>
      </w:r>
    </w:p>
    <w:p w14:paraId="2D2A3960" w14:textId="72BC0061" w:rsidR="007C62A4" w:rsidRDefault="00ED0A6E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Professor of Sports Law</w:t>
      </w:r>
    </w:p>
    <w:p w14:paraId="31677BCE" w14:textId="4B853232" w:rsidR="00ED0A6E" w:rsidRDefault="00ED0A6E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David B. Falk College of Sport</w:t>
      </w:r>
      <w:r w:rsidR="00B17952">
        <w:rPr>
          <w:b/>
          <w:sz w:val="28"/>
          <w:szCs w:val="28"/>
        </w:rPr>
        <w:t xml:space="preserve"> and Human Dynamics</w:t>
      </w:r>
    </w:p>
    <w:p w14:paraId="4FE3732B" w14:textId="22D81249" w:rsidR="00B17952" w:rsidRDefault="00B17952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Syracuse University</w:t>
      </w:r>
    </w:p>
    <w:p w14:paraId="3A48542D" w14:textId="77777777" w:rsidR="005B4DFD" w:rsidRDefault="005B4DFD" w:rsidP="005B4DFD">
      <w:pPr>
        <w:rPr>
          <w:b/>
          <w:bCs/>
        </w:rPr>
      </w:pPr>
    </w:p>
    <w:p w14:paraId="1A30233A" w14:textId="34D714DE" w:rsidR="005B4DFD" w:rsidRDefault="005B4DFD" w:rsidP="005B4DFD">
      <w:pPr>
        <w:rPr>
          <w:rFonts w:eastAsiaTheme="minorHAnsi"/>
          <w:b/>
          <w:bCs/>
          <w:color w:val="0000FF"/>
          <w:u w:val="single"/>
        </w:rPr>
      </w:pPr>
      <w:r>
        <w:rPr>
          <w:b/>
          <w:bCs/>
        </w:rPr>
        <w:lastRenderedPageBreak/>
        <w:t>John Wolohan</w:t>
      </w:r>
      <w:r>
        <w:t>, Professor of Sports Law, Syracuse University, Syracuse, New York, USA</w:t>
      </w:r>
      <w:r>
        <w:rPr>
          <w:rStyle w:val="Hyperlink"/>
        </w:rPr>
        <w:t xml:space="preserve"> </w:t>
      </w:r>
    </w:p>
    <w:p w14:paraId="43C428BC" w14:textId="77777777" w:rsidR="005B4DFD" w:rsidRDefault="005B4DFD" w:rsidP="005B4DFD">
      <w:pPr>
        <w:rPr>
          <w:rFonts w:ascii="Bell MT" w:hAnsi="Bell MT"/>
        </w:rPr>
      </w:pPr>
      <w:r>
        <w:t>Attorney John Wolohan (</w:t>
      </w:r>
      <w:hyperlink r:id="rId8" w:history="1">
        <w:r>
          <w:rPr>
            <w:rStyle w:val="Hyperlink"/>
          </w:rPr>
          <w:t>jwolohan@syr.edu</w:t>
        </w:r>
      </w:hyperlink>
      <w:r>
        <w:t xml:space="preserve">) is a professor of Sports Law in the Syracuse University Sport Management program and an Adjunct Professor in the Syracuse University College of Law. </w:t>
      </w:r>
      <w:r>
        <w:rPr>
          <w:rFonts w:ascii="Bell MT" w:hAnsi="Bell MT"/>
        </w:rPr>
        <w:t> </w:t>
      </w:r>
      <w:r>
        <w:t xml:space="preserve">Professor Wolohan has been teaching and working in the fields of sports law, gaming law, and sports media for over 25 years.  </w:t>
      </w:r>
      <w:bookmarkStart w:id="0" w:name="_Hlk22720567"/>
    </w:p>
    <w:p w14:paraId="575B84C5" w14:textId="77777777" w:rsidR="005B4DFD" w:rsidRDefault="005B4DFD" w:rsidP="005B4DFD">
      <w:pPr>
        <w:rPr>
          <w:rFonts w:ascii="Calibri" w:hAnsi="Calibri"/>
          <w:sz w:val="22"/>
          <w:szCs w:val="22"/>
        </w:rPr>
      </w:pPr>
      <w:r>
        <w:t>Professor Wolohan, who is a member of the Massachusetts Bar Association, received his J.D. from Western New</w:t>
      </w:r>
      <w:r>
        <w:rPr>
          <w:color w:val="555555"/>
        </w:rPr>
        <w:t xml:space="preserve"> </w:t>
      </w:r>
      <w:r>
        <w:t>England University, School of Law.  Wolohan also has a B.A. from the University of Massachusetts - Amherst and M.A. from Syracuse University</w:t>
      </w:r>
      <w:bookmarkEnd w:id="0"/>
    </w:p>
    <w:p w14:paraId="2D2A3961" w14:textId="26D8E3D9" w:rsidR="007C62A4" w:rsidRPr="00E222D1" w:rsidRDefault="007B60E9" w:rsidP="00113922">
      <w:pPr>
        <w:rPr>
          <w:b/>
          <w:sz w:val="28"/>
          <w:szCs w:val="28"/>
        </w:rPr>
      </w:pPr>
      <w:r>
        <w:t>.</w:t>
      </w:r>
    </w:p>
    <w:p w14:paraId="2D2A3964" w14:textId="77777777" w:rsidR="00E222D1" w:rsidRDefault="0061097E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b/>
          <w:sz w:val="28"/>
          <w:szCs w:val="28"/>
        </w:rPr>
      </w:pPr>
    </w:p>
    <w:p w14:paraId="2D2A3965" w14:textId="77777777" w:rsidR="007C62A4" w:rsidRPr="00E222D1" w:rsidRDefault="00273B80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222D1">
        <w:rPr>
          <w:b/>
          <w:sz w:val="28"/>
          <w:szCs w:val="28"/>
        </w:rPr>
        <w:t>Agenda</w:t>
      </w:r>
    </w:p>
    <w:p w14:paraId="2D2A3966" w14:textId="77777777" w:rsidR="007C62A4" w:rsidRPr="00E222D1" w:rsidRDefault="0061097E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b/>
          <w:sz w:val="28"/>
          <w:szCs w:val="28"/>
        </w:rPr>
      </w:pPr>
    </w:p>
    <w:p w14:paraId="2D2A3967" w14:textId="2D6A4DBF" w:rsidR="007C62A4" w:rsidRPr="00E222D1" w:rsidRDefault="006D0ADA" w:rsidP="007C62A4">
      <w:pPr>
        <w:widowControl/>
        <w:tabs>
          <w:tab w:val="left" w:pos="2160"/>
        </w:tabs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</w:t>
      </w:r>
      <w:r w:rsidR="004D761E">
        <w:rPr>
          <w:sz w:val="28"/>
          <w:szCs w:val="28"/>
        </w:rPr>
        <w:t>:</w:t>
      </w:r>
      <w:r w:rsidR="0061097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4D761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4D761E">
        <w:rPr>
          <w:sz w:val="28"/>
          <w:szCs w:val="28"/>
        </w:rPr>
        <w:t>:</w:t>
      </w:r>
      <w:r w:rsidR="0061097E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273B80" w:rsidRPr="00E222D1">
        <w:rPr>
          <w:sz w:val="28"/>
          <w:szCs w:val="28"/>
        </w:rPr>
        <w:tab/>
        <w:t xml:space="preserve">Introduction and Welcome </w:t>
      </w:r>
      <w:r w:rsidR="00273B80" w:rsidRPr="00E222D1">
        <w:rPr>
          <w:sz w:val="28"/>
          <w:szCs w:val="28"/>
        </w:rPr>
        <w:br/>
      </w:r>
      <w:r w:rsidR="00273B80" w:rsidRPr="00E222D1">
        <w:rPr>
          <w:sz w:val="28"/>
          <w:szCs w:val="28"/>
        </w:rPr>
        <w:tab/>
        <w:t>(</w:t>
      </w:r>
      <w:r w:rsidR="007B60E9">
        <w:rPr>
          <w:sz w:val="28"/>
          <w:szCs w:val="28"/>
        </w:rPr>
        <w:t>Daniel Rubin</w:t>
      </w:r>
      <w:r w:rsidR="00273B80" w:rsidRPr="00E222D1">
        <w:rPr>
          <w:sz w:val="28"/>
          <w:szCs w:val="28"/>
        </w:rPr>
        <w:t>, Esq.)</w:t>
      </w:r>
    </w:p>
    <w:p w14:paraId="2D2A3968" w14:textId="77777777" w:rsidR="00F44916" w:rsidRPr="00E222D1" w:rsidRDefault="0061097E" w:rsidP="007C62A4">
      <w:pPr>
        <w:widowControl/>
        <w:tabs>
          <w:tab w:val="left" w:pos="2160"/>
        </w:tabs>
        <w:autoSpaceDE/>
        <w:autoSpaceDN/>
        <w:adjustRightInd/>
        <w:rPr>
          <w:sz w:val="28"/>
          <w:szCs w:val="28"/>
        </w:rPr>
      </w:pPr>
    </w:p>
    <w:p w14:paraId="2D2A3972" w14:textId="06809844" w:rsidR="00A73DF2" w:rsidRDefault="006D0ADA" w:rsidP="00A73DF2">
      <w:pPr>
        <w:widowControl/>
        <w:tabs>
          <w:tab w:val="left" w:pos="2160"/>
        </w:tabs>
        <w:autoSpaceDE/>
        <w:autoSpaceDN/>
        <w:adjustRightInd/>
        <w:ind w:left="1440" w:hanging="1440"/>
        <w:rPr>
          <w:sz w:val="28"/>
          <w:szCs w:val="28"/>
        </w:rPr>
      </w:pPr>
      <w:r>
        <w:rPr>
          <w:sz w:val="28"/>
          <w:szCs w:val="28"/>
        </w:rPr>
        <w:t>1:</w:t>
      </w:r>
      <w:r w:rsidR="0061097E">
        <w:rPr>
          <w:sz w:val="28"/>
          <w:szCs w:val="28"/>
        </w:rPr>
        <w:t>4</w:t>
      </w:r>
      <w:r>
        <w:rPr>
          <w:sz w:val="28"/>
          <w:szCs w:val="28"/>
        </w:rPr>
        <w:t>5-</w:t>
      </w:r>
      <w:r w:rsidR="00A55EC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61097E">
        <w:rPr>
          <w:sz w:val="28"/>
          <w:szCs w:val="28"/>
        </w:rPr>
        <w:t>45</w:t>
      </w:r>
      <w:r w:rsidR="00273B80" w:rsidRPr="00E222D1">
        <w:rPr>
          <w:sz w:val="28"/>
          <w:szCs w:val="28"/>
        </w:rPr>
        <w:tab/>
        <w:t xml:space="preserve"> </w:t>
      </w:r>
      <w:r w:rsidR="00273B80">
        <w:rPr>
          <w:sz w:val="28"/>
          <w:szCs w:val="28"/>
        </w:rPr>
        <w:tab/>
      </w:r>
      <w:r w:rsidR="000E7F54">
        <w:rPr>
          <w:sz w:val="28"/>
          <w:szCs w:val="28"/>
        </w:rPr>
        <w:t>Presentation</w:t>
      </w:r>
      <w:r w:rsidR="00963C2F">
        <w:rPr>
          <w:sz w:val="28"/>
          <w:szCs w:val="28"/>
        </w:rPr>
        <w:t xml:space="preserve">, </w:t>
      </w:r>
      <w:r w:rsidR="00A73DF2">
        <w:rPr>
          <w:sz w:val="28"/>
          <w:szCs w:val="28"/>
        </w:rPr>
        <w:t>Questions and Closing</w:t>
      </w:r>
    </w:p>
    <w:p w14:paraId="2D2A3974" w14:textId="3C2EDF0F" w:rsidR="007C62A4" w:rsidRDefault="00A73DF2" w:rsidP="00963C2F">
      <w:pPr>
        <w:widowControl/>
        <w:tabs>
          <w:tab w:val="left" w:pos="2160"/>
        </w:tabs>
        <w:autoSpaceDE/>
        <w:autoSpaceDN/>
        <w:adjustRightInd/>
        <w:ind w:left="1440" w:hanging="1440"/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2A3975" w14:textId="77777777" w:rsidR="00C82D7A" w:rsidRPr="00E222D1" w:rsidRDefault="00C82D7A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b/>
          <w:color w:val="0000FF"/>
          <w:sz w:val="28"/>
          <w:szCs w:val="28"/>
        </w:rPr>
      </w:pPr>
    </w:p>
    <w:p w14:paraId="2D2A3976" w14:textId="77777777" w:rsidR="00C82D7A" w:rsidRDefault="00273B80" w:rsidP="007C62A4">
      <w:pPr>
        <w:widowControl/>
        <w:tabs>
          <w:tab w:val="left" w:pos="2160"/>
        </w:tabs>
        <w:autoSpaceDE/>
        <w:autoSpaceDN/>
        <w:adjustRightInd/>
        <w:jc w:val="center"/>
      </w:pPr>
      <w:r w:rsidRPr="00E222D1">
        <w:t xml:space="preserve">The Northern District of New York Federal Court Bar Association </w:t>
      </w:r>
    </w:p>
    <w:p w14:paraId="2D2A3977" w14:textId="77777777" w:rsidR="00C82D7A" w:rsidRDefault="00273B80" w:rsidP="00C82D7A">
      <w:pPr>
        <w:widowControl/>
        <w:tabs>
          <w:tab w:val="left" w:pos="2160"/>
        </w:tabs>
        <w:autoSpaceDE/>
        <w:autoSpaceDN/>
        <w:adjustRightInd/>
        <w:jc w:val="center"/>
      </w:pPr>
      <w:r w:rsidRPr="00E222D1">
        <w:t xml:space="preserve">has been certified by the New York State Continuing Legal Education Board </w:t>
      </w:r>
    </w:p>
    <w:p w14:paraId="2D2A3978" w14:textId="77777777" w:rsidR="007C62A4" w:rsidRPr="00E222D1" w:rsidRDefault="00273B80" w:rsidP="007C62A4">
      <w:pPr>
        <w:widowControl/>
        <w:tabs>
          <w:tab w:val="left" w:pos="2160"/>
        </w:tabs>
        <w:autoSpaceDE/>
        <w:autoSpaceDN/>
        <w:adjustRightInd/>
        <w:jc w:val="center"/>
      </w:pPr>
      <w:r w:rsidRPr="00E222D1">
        <w:t>as an Accredited Provider of continuing legal education in the State of New York.</w:t>
      </w:r>
    </w:p>
    <w:p w14:paraId="50CC4BD2" w14:textId="06CE30C4" w:rsidR="00963C2F" w:rsidRPr="00C24659" w:rsidRDefault="00963C2F" w:rsidP="00963C2F">
      <w:pPr>
        <w:rPr>
          <w:rFonts w:eastAsiaTheme="minorHAnsi"/>
          <w:b/>
          <w:bCs/>
        </w:rPr>
      </w:pPr>
      <w:r w:rsidRPr="00C24659">
        <w:rPr>
          <w:b/>
          <w:bCs/>
        </w:rPr>
        <w:t xml:space="preserve">“The Supreme Court’s decision in </w:t>
      </w:r>
      <w:r w:rsidRPr="00C24659">
        <w:rPr>
          <w:b/>
          <w:bCs/>
          <w:i/>
          <w:iCs/>
        </w:rPr>
        <w:t>Alston v. NCAA</w:t>
      </w:r>
      <w:r w:rsidRPr="00C24659">
        <w:rPr>
          <w:b/>
          <w:bCs/>
        </w:rPr>
        <w:t>, and its ramifications for college sports”</w:t>
      </w:r>
    </w:p>
    <w:p w14:paraId="2D2A397B" w14:textId="77777777" w:rsidR="00C82D7A" w:rsidRDefault="00273B80" w:rsidP="002B6950">
      <w:pPr>
        <w:jc w:val="center"/>
      </w:pPr>
      <w:r w:rsidRPr="00E222D1">
        <w:t xml:space="preserve">has been approved in accordance with the requirements of </w:t>
      </w:r>
    </w:p>
    <w:p w14:paraId="2D2A397C" w14:textId="77777777" w:rsidR="00C82D7A" w:rsidRDefault="00273B80" w:rsidP="002B6950">
      <w:pPr>
        <w:jc w:val="center"/>
      </w:pPr>
      <w:r w:rsidRPr="00E222D1">
        <w:t>the New York State Continuing Legal Education Board for</w:t>
      </w:r>
    </w:p>
    <w:p w14:paraId="2D2A397D" w14:textId="77408583" w:rsidR="007C62A4" w:rsidRPr="00E222D1" w:rsidRDefault="004D761E" w:rsidP="002B6950">
      <w:pPr>
        <w:jc w:val="center"/>
        <w:rPr>
          <w:rFonts w:eastAsiaTheme="minorEastAsia"/>
          <w:b/>
          <w:i/>
          <w:color w:val="000000" w:themeColor="text1"/>
        </w:rPr>
      </w:pPr>
      <w:r>
        <w:rPr>
          <w:b/>
        </w:rPr>
        <w:t>1.</w:t>
      </w:r>
      <w:r w:rsidR="00610DFA">
        <w:rPr>
          <w:b/>
        </w:rPr>
        <w:t>5</w:t>
      </w:r>
      <w:r w:rsidR="00273B80" w:rsidRPr="00E222D1">
        <w:rPr>
          <w:b/>
        </w:rPr>
        <w:t xml:space="preserve"> </w:t>
      </w:r>
      <w:r>
        <w:t>credit</w:t>
      </w:r>
      <w:r w:rsidR="00273B80" w:rsidRPr="00E222D1">
        <w:t xml:space="preserve"> towards the </w:t>
      </w:r>
      <w:r w:rsidR="00C24659">
        <w:rPr>
          <w:b/>
          <w:color w:val="FF0000"/>
          <w:u w:val="single"/>
        </w:rPr>
        <w:t>Skills</w:t>
      </w:r>
      <w:r w:rsidR="00273B80" w:rsidRPr="00E222D1">
        <w:rPr>
          <w:b/>
          <w:color w:val="FF0000"/>
        </w:rPr>
        <w:t xml:space="preserve"> </w:t>
      </w:r>
      <w:r w:rsidR="00273B80" w:rsidRPr="00E222D1">
        <w:t>requirement.*</w:t>
      </w:r>
    </w:p>
    <w:p w14:paraId="2D2A397E" w14:textId="77777777" w:rsidR="007C62A4" w:rsidRPr="00E222D1" w:rsidRDefault="0061097E" w:rsidP="007C62A4">
      <w:pPr>
        <w:widowControl/>
        <w:tabs>
          <w:tab w:val="left" w:pos="2160"/>
        </w:tabs>
        <w:autoSpaceDE/>
        <w:autoSpaceDN/>
        <w:adjustRightInd/>
        <w:jc w:val="center"/>
      </w:pPr>
    </w:p>
    <w:p w14:paraId="2D2A397F" w14:textId="77777777" w:rsidR="007C62A4" w:rsidRPr="00E222D1" w:rsidRDefault="00273B80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color w:val="FF0000"/>
        </w:rPr>
      </w:pPr>
      <w:r w:rsidRPr="00E222D1">
        <w:t xml:space="preserve">This program is appropriate for </w:t>
      </w:r>
      <w:r w:rsidRPr="00E222D1">
        <w:rPr>
          <w:color w:val="FF0000"/>
        </w:rPr>
        <w:t>newly admitted and experienced attorneys.</w:t>
      </w:r>
    </w:p>
    <w:p w14:paraId="2D2A3980" w14:textId="77777777" w:rsidR="007C62A4" w:rsidRPr="00E222D1" w:rsidRDefault="0061097E" w:rsidP="007C62A4">
      <w:pPr>
        <w:widowControl/>
        <w:tabs>
          <w:tab w:val="left" w:pos="2160"/>
        </w:tabs>
        <w:autoSpaceDE/>
        <w:autoSpaceDN/>
        <w:adjustRightInd/>
        <w:jc w:val="center"/>
        <w:rPr>
          <w:color w:val="FF0000"/>
        </w:rPr>
      </w:pPr>
    </w:p>
    <w:p w14:paraId="2D2A3981" w14:textId="77777777" w:rsidR="007C62A4" w:rsidRPr="00E222D1" w:rsidRDefault="00273B80" w:rsidP="007C62A4">
      <w:pPr>
        <w:widowControl/>
        <w:tabs>
          <w:tab w:val="left" w:pos="2160"/>
        </w:tabs>
        <w:autoSpaceDE/>
        <w:autoSpaceDN/>
        <w:adjustRightInd/>
        <w:jc w:val="center"/>
      </w:pPr>
      <w:r w:rsidRPr="00E222D1">
        <w:t>This is a single program.  No partial credit will be awarded.</w:t>
      </w:r>
    </w:p>
    <w:p w14:paraId="2D2A3982" w14:textId="77777777" w:rsidR="007C62A4" w:rsidRPr="00E222D1" w:rsidRDefault="0061097E" w:rsidP="007C62A4">
      <w:pPr>
        <w:widowControl/>
        <w:tabs>
          <w:tab w:val="left" w:pos="2160"/>
        </w:tabs>
        <w:autoSpaceDE/>
        <w:autoSpaceDN/>
        <w:adjustRightInd/>
        <w:jc w:val="center"/>
      </w:pPr>
    </w:p>
    <w:p w14:paraId="2D2A3983" w14:textId="77777777" w:rsidR="007C62A4" w:rsidRPr="00E222D1" w:rsidRDefault="00273B80" w:rsidP="007C62A4">
      <w:pPr>
        <w:widowControl/>
        <w:tabs>
          <w:tab w:val="left" w:pos="2160"/>
        </w:tabs>
        <w:autoSpaceDE/>
        <w:autoSpaceDN/>
        <w:adjustRightInd/>
        <w:jc w:val="center"/>
      </w:pPr>
      <w:r w:rsidRPr="00E222D1">
        <w:t>This program is complimentary to all Northern District of New York</w:t>
      </w:r>
    </w:p>
    <w:p w14:paraId="2D2A3984" w14:textId="77777777" w:rsidR="007C62A4" w:rsidRPr="00E222D1" w:rsidRDefault="00273B80" w:rsidP="007C62A4">
      <w:pPr>
        <w:widowControl/>
        <w:tabs>
          <w:tab w:val="left" w:pos="2160"/>
        </w:tabs>
        <w:autoSpaceDE/>
        <w:autoSpaceDN/>
        <w:adjustRightInd/>
        <w:jc w:val="center"/>
      </w:pPr>
      <w:r w:rsidRPr="00E222D1">
        <w:t xml:space="preserve"> Federal Court Bar Association Members.</w:t>
      </w:r>
    </w:p>
    <w:sectPr w:rsidR="007C62A4" w:rsidRPr="00E222D1" w:rsidSect="007C62A4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398D" w14:textId="77777777" w:rsidR="00DF6009" w:rsidRDefault="00DF6009">
      <w:r>
        <w:separator/>
      </w:r>
    </w:p>
  </w:endnote>
  <w:endnote w:type="continuationSeparator" w:id="0">
    <w:p w14:paraId="2D2A398E" w14:textId="77777777" w:rsidR="00DF6009" w:rsidRDefault="00DF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300245" w14:paraId="2D2A3992" w14:textId="77777777" w:rsidTr="00524C72">
      <w:tc>
        <w:tcPr>
          <w:tcW w:w="1667" w:type="pct"/>
          <w:shd w:val="clear" w:color="auto" w:fill="auto"/>
          <w:vAlign w:val="bottom"/>
        </w:tcPr>
        <w:p w14:paraId="2D2A398F" w14:textId="77777777" w:rsidR="00524C72" w:rsidRDefault="0061097E" w:rsidP="00524C72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14:paraId="2D2A3990" w14:textId="77777777" w:rsidR="00524C72" w:rsidRDefault="0061097E" w:rsidP="00524C72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14:paraId="2D2A3991" w14:textId="77777777" w:rsidR="00524C72" w:rsidRPr="00524C72" w:rsidRDefault="00273B80" w:rsidP="00524C72">
          <w:pPr>
            <w:pStyle w:val="Footer"/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2344494.1 7/6/2014</w:t>
          </w:r>
        </w:p>
      </w:tc>
    </w:tr>
  </w:tbl>
  <w:p w14:paraId="2D2A3993" w14:textId="77777777" w:rsidR="00524C72" w:rsidRDefault="00610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3994" w14:textId="77777777" w:rsidR="00524C72" w:rsidRDefault="008405E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2A399A" wp14:editId="2D2A399B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82575"/>
              <wp:effectExtent l="0" t="0" r="0" b="317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82575"/>
                        <a:chOff x="0" y="0"/>
                        <a:chExt cx="6172200" cy="28257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A399C" w14:textId="77777777" w:rsidR="008405EC" w:rsidRDefault="008405EC">
                            <w:pPr>
                              <w:pStyle w:val="Footer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2A399A" id="Group 164" o:spid="_x0000_s1026" style="position:absolute;margin-left:434.8pt;margin-top:0;width:486pt;height:22.25pt;z-index:251659264;mso-position-horizontal:right;mso-position-horizontal-relative:page;mso-position-vertical:center;mso-position-vertical-relative:bottom-margin-area" coordsize="61722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D2A399C" w14:textId="77777777" w:rsidR="008405EC" w:rsidRDefault="008405EC">
                      <w:pPr>
                        <w:pStyle w:val="Footer"/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300245" w14:paraId="2D2A3998" w14:textId="77777777" w:rsidTr="00524C72">
      <w:tc>
        <w:tcPr>
          <w:tcW w:w="1667" w:type="pct"/>
          <w:shd w:val="clear" w:color="auto" w:fill="auto"/>
          <w:vAlign w:val="bottom"/>
        </w:tcPr>
        <w:p w14:paraId="2D2A3995" w14:textId="77777777" w:rsidR="00524C72" w:rsidRDefault="0061097E" w:rsidP="00524C72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14:paraId="2D2A3996" w14:textId="77777777" w:rsidR="00524C72" w:rsidRDefault="0061097E" w:rsidP="00524C72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14:paraId="2D2A3997" w14:textId="77777777" w:rsidR="00524C72" w:rsidRPr="00524C72" w:rsidRDefault="00273B80" w:rsidP="00524C72">
          <w:pPr>
            <w:pStyle w:val="Footer"/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2344494.1 7/6/2014</w:t>
          </w:r>
        </w:p>
      </w:tc>
    </w:tr>
  </w:tbl>
  <w:p w14:paraId="2D2A3999" w14:textId="77777777" w:rsidR="00524C72" w:rsidRDefault="0061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398B" w14:textId="77777777" w:rsidR="00DF6009" w:rsidRDefault="00DF6009">
      <w:r>
        <w:separator/>
      </w:r>
    </w:p>
  </w:footnote>
  <w:footnote w:type="continuationSeparator" w:id="0">
    <w:p w14:paraId="2D2A398C" w14:textId="77777777" w:rsidR="00DF6009" w:rsidRDefault="00DF6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45"/>
    <w:rsid w:val="00076461"/>
    <w:rsid w:val="000E7F54"/>
    <w:rsid w:val="00113922"/>
    <w:rsid w:val="00134303"/>
    <w:rsid w:val="00273B80"/>
    <w:rsid w:val="00300245"/>
    <w:rsid w:val="00344C61"/>
    <w:rsid w:val="00363A24"/>
    <w:rsid w:val="00397A04"/>
    <w:rsid w:val="003F5A2F"/>
    <w:rsid w:val="00453B73"/>
    <w:rsid w:val="004D761E"/>
    <w:rsid w:val="005547DD"/>
    <w:rsid w:val="00584F9A"/>
    <w:rsid w:val="00585F9F"/>
    <w:rsid w:val="005B4DFD"/>
    <w:rsid w:val="00602024"/>
    <w:rsid w:val="0061097E"/>
    <w:rsid w:val="00610DFA"/>
    <w:rsid w:val="00644B2F"/>
    <w:rsid w:val="006D0ADA"/>
    <w:rsid w:val="0071540C"/>
    <w:rsid w:val="007B60E9"/>
    <w:rsid w:val="007E3FFC"/>
    <w:rsid w:val="008405EC"/>
    <w:rsid w:val="00863245"/>
    <w:rsid w:val="008F2854"/>
    <w:rsid w:val="00921607"/>
    <w:rsid w:val="00963C2F"/>
    <w:rsid w:val="009B0BBB"/>
    <w:rsid w:val="00A1752D"/>
    <w:rsid w:val="00A339DF"/>
    <w:rsid w:val="00A55EC5"/>
    <w:rsid w:val="00A73DF2"/>
    <w:rsid w:val="00A847C9"/>
    <w:rsid w:val="00B17952"/>
    <w:rsid w:val="00B17AE7"/>
    <w:rsid w:val="00B20A2C"/>
    <w:rsid w:val="00C24659"/>
    <w:rsid w:val="00C421F3"/>
    <w:rsid w:val="00C46E36"/>
    <w:rsid w:val="00C82D7A"/>
    <w:rsid w:val="00D513FE"/>
    <w:rsid w:val="00D97AD0"/>
    <w:rsid w:val="00DA4557"/>
    <w:rsid w:val="00DE554B"/>
    <w:rsid w:val="00DF6009"/>
    <w:rsid w:val="00E719C5"/>
    <w:rsid w:val="00ED0A6E"/>
    <w:rsid w:val="00EE7CD6"/>
    <w:rsid w:val="00F130A1"/>
    <w:rsid w:val="00F16752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2A3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A4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C7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4C72"/>
  </w:style>
  <w:style w:type="character" w:customStyle="1" w:styleId="FooterChar">
    <w:name w:val="Footer Char"/>
    <w:basedOn w:val="DefaultParagraphFont"/>
    <w:link w:val="Footer"/>
    <w:uiPriority w:val="99"/>
    <w:rsid w:val="00524C72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52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54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olohan@sy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6346-6B44-4C37-B2DA-A8A9D4E1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2021-07-27T13:04:00Z</dcterms:created>
  <dcterms:modified xsi:type="dcterms:W3CDTF">2021-11-01T01:53:00Z</dcterms:modified>
</cp:coreProperties>
</file>